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0EE" w:rsidRDefault="006110EE" w:rsidP="006110E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Melissa Browne, Kristen Schmidt, Stefanie Stockton</w:t>
      </w:r>
    </w:p>
    <w:p w:rsidR="006110EE" w:rsidRDefault="006110EE" w:rsidP="006110E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 533</w:t>
      </w:r>
    </w:p>
    <w:p w:rsidR="006110EE" w:rsidRDefault="006110EE" w:rsidP="006110E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Pyatt</w:t>
      </w:r>
      <w:proofErr w:type="spellEnd"/>
    </w:p>
    <w:p w:rsidR="006110EE" w:rsidRPr="006110EE" w:rsidRDefault="006110EE" w:rsidP="006110EE">
      <w:pPr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110EE">
        <w:rPr>
          <w:rFonts w:ascii="Arial" w:hAnsi="Arial" w:cs="Arial"/>
          <w:b/>
          <w:sz w:val="28"/>
          <w:szCs w:val="28"/>
          <w:u w:val="single"/>
        </w:rPr>
        <w:t>Field Testing</w:t>
      </w:r>
    </w:p>
    <w:p w:rsidR="006110EE" w:rsidRDefault="006110EE"/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2394"/>
        <w:gridCol w:w="2394"/>
        <w:gridCol w:w="2394"/>
        <w:gridCol w:w="2394"/>
      </w:tblGrid>
      <w:tr w:rsidR="006110EE" w:rsidTr="006110EE">
        <w:trPr>
          <w:trHeight w:val="963"/>
        </w:trPr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sz w:val="24"/>
                <w:szCs w:val="24"/>
              </w:rPr>
            </w:pPr>
            <w:r w:rsidRPr="006110EE">
              <w:rPr>
                <w:rFonts w:ascii="Arial" w:hAnsi="Arial" w:cs="Arial"/>
                <w:sz w:val="24"/>
                <w:szCs w:val="24"/>
              </w:rPr>
              <w:t>Formative Evaluation</w:t>
            </w:r>
          </w:p>
        </w:tc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One-to-one evaluation with learners</w:t>
            </w:r>
          </w:p>
        </w:tc>
        <w:tc>
          <w:tcPr>
            <w:tcW w:w="2394" w:type="dxa"/>
          </w:tcPr>
          <w:p w:rsidR="006110EE" w:rsidRPr="006110EE" w:rsidRDefault="00BA4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</w:t>
            </w:r>
            <w:r>
              <w:rPr>
                <w:rFonts w:ascii="Arial" w:hAnsi="Arial" w:cs="Arial"/>
                <w:sz w:val="24"/>
                <w:szCs w:val="24"/>
              </w:rPr>
              <w:softHyphen/>
              <w:t>-assessment interview with students</w:t>
            </w:r>
          </w:p>
        </w:tc>
        <w:tc>
          <w:tcPr>
            <w:tcW w:w="2394" w:type="dxa"/>
          </w:tcPr>
          <w:p w:rsidR="006110EE" w:rsidRDefault="00BA4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Rationale: Teachers will individually interview each student at the beginning of the year to formatively assess background knowledge of P.E. 2.3.D and 2.3.E</w:t>
            </w:r>
          </w:p>
          <w:p w:rsidR="00BA4582" w:rsidRPr="006110EE" w:rsidRDefault="00BA4582">
            <w:pPr>
              <w:rPr>
                <w:rFonts w:ascii="Arial" w:hAnsi="Arial" w:cs="Arial"/>
                <w:sz w:val="24"/>
                <w:szCs w:val="24"/>
              </w:rPr>
            </w:pPr>
            <w:hyperlink r:id="rId4" w:history="1">
              <w:r w:rsidRPr="00BA4582">
                <w:rPr>
                  <w:rStyle w:val="Hyperlink"/>
                  <w:rFonts w:ascii="Arial" w:hAnsi="Arial" w:cs="Arial"/>
                  <w:sz w:val="24"/>
                  <w:szCs w:val="24"/>
                </w:rPr>
                <w:t>Individual Interview.doc</w:t>
              </w:r>
            </w:hyperlink>
          </w:p>
        </w:tc>
      </w:tr>
      <w:tr w:rsidR="006110EE" w:rsidTr="006110EE">
        <w:trPr>
          <w:trHeight w:val="963"/>
        </w:trPr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Revising Instructional Materials</w:t>
            </w:r>
          </w:p>
        </w:tc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Analysis</w:t>
            </w:r>
          </w:p>
        </w:tc>
        <w:tc>
          <w:tcPr>
            <w:tcW w:w="2394" w:type="dxa"/>
          </w:tcPr>
          <w:p w:rsidR="006110EE" w:rsidRPr="006110EE" w:rsidRDefault="00B648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Small-group</w:t>
            </w:r>
          </w:p>
        </w:tc>
        <w:tc>
          <w:tcPr>
            <w:tcW w:w="2394" w:type="dxa"/>
          </w:tcPr>
          <w:p w:rsidR="006110EE" w:rsidRPr="006110EE" w:rsidRDefault="00B648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Rationale: Using the data from the individual interview, second grade teachers will form small groups and collaborate on the findings</w:t>
            </w:r>
          </w:p>
        </w:tc>
      </w:tr>
      <w:tr w:rsidR="006110EE" w:rsidTr="006110EE">
        <w:trPr>
          <w:trHeight w:val="1024"/>
        </w:trPr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Summative Evaluation</w:t>
            </w:r>
          </w:p>
        </w:tc>
        <w:tc>
          <w:tcPr>
            <w:tcW w:w="2394" w:type="dxa"/>
          </w:tcPr>
          <w:p w:rsidR="006110EE" w:rsidRPr="006110EE" w:rsidRDefault="006110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Field Trial Phase</w:t>
            </w:r>
          </w:p>
        </w:tc>
        <w:tc>
          <w:tcPr>
            <w:tcW w:w="2394" w:type="dxa"/>
          </w:tcPr>
          <w:p w:rsidR="006110EE" w:rsidRPr="006110EE" w:rsidRDefault="00B648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Outcome Analysis: Reporting Findings</w:t>
            </w:r>
          </w:p>
        </w:tc>
        <w:tc>
          <w:tcPr>
            <w:tcW w:w="2394" w:type="dxa"/>
          </w:tcPr>
          <w:p w:rsidR="006110EE" w:rsidRDefault="00B648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Rationale: Teachers will use the end-of-year summative assessment to determine if the instruction and supplemental materials were successful in teaching the P.E. 2.3.D and 2.3.E</w:t>
            </w:r>
          </w:p>
          <w:p w:rsidR="00B648C3" w:rsidRPr="006110EE" w:rsidRDefault="001154A7">
            <w:pPr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Pr="001154A7">
                <w:rPr>
                  <w:rStyle w:val="Hyperlink"/>
                  <w:rFonts w:ascii="Arial" w:hAnsi="Arial" w:cs="Arial"/>
                  <w:sz w:val="24"/>
                  <w:szCs w:val="24"/>
                </w:rPr>
                <w:t>End of year assessment.docx</w:t>
              </w:r>
            </w:hyperlink>
          </w:p>
        </w:tc>
      </w:tr>
    </w:tbl>
    <w:p w:rsidR="006110EE" w:rsidRDefault="006110EE"/>
    <w:p w:rsidR="000B6009" w:rsidRDefault="000B6009"/>
    <w:sectPr w:rsidR="000B6009" w:rsidSect="000B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110EE"/>
    <w:rsid w:val="000B6009"/>
    <w:rsid w:val="001154A7"/>
    <w:rsid w:val="006110EE"/>
    <w:rsid w:val="00B648C3"/>
    <w:rsid w:val="00BA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10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45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End%20of%20year%20assessment.docx" TargetMode="External"/><Relationship Id="rId4" Type="http://schemas.openxmlformats.org/officeDocument/2006/relationships/hyperlink" Target="Individual%20Interview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Browne</dc:creator>
  <cp:lastModifiedBy>Browne</cp:lastModifiedBy>
  <cp:revision>2</cp:revision>
  <dcterms:created xsi:type="dcterms:W3CDTF">2009-07-22T15:39:00Z</dcterms:created>
  <dcterms:modified xsi:type="dcterms:W3CDTF">2009-07-22T16:25:00Z</dcterms:modified>
</cp:coreProperties>
</file>